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I/1-2020/64, 65, 66, 67, 68, 69 vom 25. April 2022</w:t>
      </w:r>
    </w:p>
    <w:p>
      <w:r>
        <w:t>Sg Verwaltungsrekurskommission, 2022-04-25, DE</w:t>
      </w:r>
    </w:p>
    <w:p>
      <w:r>
        <w:rPr>
          <w:b/>
        </w:rPr>
        <w:t xml:space="preserve">Quelle: </w:t>
      </w:r>
      <w:r>
        <w:t>https://mcp.opencaselaw.ch/entscheid/sg_publikationen_I_1-2020_64, 65, 66, 67, 68, 69</w:t>
      </w:r>
    </w:p>
    <w:p>
      <w:r>
        <w:t>FR: SG_VERWALTUNGSREKURSKOMMISSION I/1-2020/64, 65, 66, 67, 68, 69 du 25 avril 2022</w:t>
      </w:r>
    </w:p>
    <w:p>
      <w:r>
        <w:t>IT: SG_VERWALTUNGSREKURSKOMMISSION I/1-2020/64, 65, 66, 67, 68, 69 del 25 aprile 2022</w:t>
      </w:r>
    </w:p>
    <w:p>
      <w:pPr>
        <w:pStyle w:val="Heading2"/>
      </w:pPr>
      <w:r>
        <w:t>Regeste</w:t>
      </w:r>
    </w:p>
    <w:p>
      <w:r>
        <w:t>Art. 82 Abs. 1 lit. b, Art. 84 Abs. 1 StG (sGS 811.1), Art. 58 Abs. 1 lit. a und b, Art. 59 DBG (SR 642.11), Art. 957a Abs. 2 Ziff. 2 und 5 OR (SR 220). Im Rahmen verschiedener Veranlagungen wurden dem Reingewinn verschiedene Beträge mangels geschäftlicher Begründetheit hinzugerechnet. Die eingereichten Belege sind nicht geeignet, die angeblichen Barzahlungen an Dritte nachzuweisen. Dass einzelne Rechnungen quittiert wurden, reicht allein nicht aus für den Nachweis der Zahlung. Vielmehr ist der konkrete Einzelfall zu prüfen. Auch wenn eine Barzahlung belegt wurde, ist damit deren geschäftlicher Hintergrund noch nicht dargetan. Die Rekurrentin kann sich in dieser Hinsicht nicht auf Branchenüblichkeit berufen. Sie hat die Geschäftsvorfälle ebenso nachvollziehbar zu dokumentieren wie alle anderen Steuerpflichtigen auch (Verwaltungsrekurskommission, Abteilung I/1, 26. April 2022, I/1-2020/64-69).</w:t>
      </w:r>
    </w:p>
    <w:p>
      <w:pPr>
        <w:pStyle w:val="Heading2"/>
      </w:pPr>
      <w:r>
        <w:t>Erwägungen</w:t>
      </w:r>
    </w:p>
    <w:p>
      <w:r>
        <w:rPr>
          <w:b/>
        </w:rPr>
        <w:t>E. 1</w:t>
      </w:r>
    </w:p>
    <w:p>
      <w:r>
        <w:t>[…]</w:t>
      </w:r>
    </w:p>
    <w:p>
      <w:r>
        <w:rPr>
          <w:b/>
        </w:rPr>
        <w:t>E. 2</w:t>
      </w:r>
    </w:p>
    <w:p>
      <w:r>
        <w:t>[…]</w:t>
      </w:r>
    </w:p>
    <w:p>
      <w:r>
        <w:rPr>
          <w:b/>
        </w:rPr>
        <w:t>E. 3</w:t>
      </w:r>
    </w:p>
    <w:p>
      <w:r>
        <w:t>a) [ …] b) Die Steuerpflichtige stellte den Eventualantrag, es sei festzustellen, dass keine verdeckte Gewinnausschüttung, sondern geschäftsmässig nicht begründeter Aufwand vorliege. Das Begehren um Erlass einer Feststellungsverfügung setzt ein spezifisches schutzwürdiges, rechtliches oder tatsächliches Interesse voraus. Schutzwürdig ist das Interesse dann, wenn der Private bei Verweigerung der nachgesuchten Feststellung Vorkehrungen treffen oder unterlassen würde und ihm dadurch Nachteile entstünden. Eine Feststellungsverfügung fällt hingegen ausser Betracht, wenn das schutzwürdige Interesse mit einer rechtsgestaltenden Verfügung gewahrt werden kann (BGE 137 II 199 E. 6.5; RHINOW/KOLLER/KISS/THURN- HERR/BRÜHL-MOSER, Öffentliches Prozessrecht, 3. Aufl. 2014, N 1279 ff.). Hier ist zu unter- suchen, ob verbuchter Aufwand geschäftsmässig begründet war. Die Vorinstanz hat zu Recht darauf hingewiesen, dass die Frage, ob verdeckte Gewinnausschüttungen oder ge- schäftsmässig nicht begründeter Aufwand vorliege, keinen Einfluss auf die Gewinnsteuer habe. In beiden Fällen sind die entsprechenden Aufwendungen aufzurechnen. Relevant ist die Beantwortung der Frage hingegen im Zusammenhang mit der Steuerpflicht natürlicher Personen. Auf dieser Ebene ist zu prüfen, ob die Aufrechnung eines geschäftsmässig nicht begründeten Aufwands beim Gesellschafter als verdeckte Gewinnausschüttung der Ein- kommenssteuer unterliegt. In diesem Verfahren geht es jedoch ausschliesslich um die Steuerpflichtige als juristische Person. Ein Feststellungsinteresse liegt daher nicht vor, wes- halb auf den Eventualantrag nicht einzutreten ist. Im Übrigen ist auf die Rekurse und die Beschwerden einzutreten. I/1-2020/65 3/14</w:t>
      </w:r>
    </w:p>
    <w:p>
      <w:r>
        <w:t>II. Kantonssteuern</w:t>
      </w:r>
    </w:p>
    <w:p>
      <w:r>
        <w:rPr>
          <w:b/>
        </w:rPr>
        <w:t>E. 4</w:t>
      </w:r>
    </w:p>
    <w:p>
      <w:r>
        <w:t>Im Rekursverfahren ist streitig und zu prüfen, ob die Vorinstanz in den Steuerjahren 2013 bis 2015 zu Recht verschiedene Barzahlungen an einzelne Unterakkordantinnen dem Reingewinn zugerechnete. Es handelt sich um folgende Aufrechnungstatbestände: Jahr 2013: 65 % der Barzahlungen an C.__ GmbH Fr. 50'000.– (E. 4c) Jahr 2014: 75 % der Barzahlungen an D.__ GmbH, Fr. 50'000.– (E. 4d) E.__ GmbH und F.__ GmbH Jahr 2015: Barzahlungen an die G.__ GmbH Fr. 17'400.– (E. 4e) und die H.__ GmbH. a) Die Vorinstanz brachte vor, dass in den Geschäftsjahren 2013 bis 2015 grössere Beträge jeweils bar an Unterakkordantinnen bezahlt worden seien. Die Rekurrentin habe entspre- chende Rechnungen und Regierapporte eingereicht. Die Arbeiten seien auf den Rechnun- gen ungenau umschrieben worden, wie z.B. "Gipserarbeiten – diverse Baustellen" oder "in- nere Verputzarbeiten". Gemeinsam sei den Regierapporten, dass die jeweiligen Baustellen nicht bezeichnet und insbesondere keine Adressen angegeben worden seien. Entweder sei pauschal über einen gewissen Zeitraum oder tageweise abgerechnet worden, was in die- sem Umfang unüblich sei. Zudem fehlten auf den Regierapporten die Namen der Mitarbei- ter und die Unterschriften der beauftragten Unternehmen. Zweifel an der geschäftsmässi- gen Begründetheit der Barzahlungen ergäben sich auch aus dem Umstand, dass die Re- kurrentin keine Barumsätze verbucht habe. Sämtliche von ihr gestellten Rechnungen seien mittels Banküberweisung beglichen worden. Angesichts der hohen Verlust- und Diebstahl- risiken sei nicht nachvollziehbar, weshalb derart hohe Summen an die Unterakkordantinnen in bar ausbezahlt worden seien. Weiter sei eine Gesellschaft nach Art. 957a OR verpflichtet, ihre Geschäftsvorfälle konkret und umfassend zu dokumentieren. Weder im Veranlagungs- noch im Einspracheverfahren seien aber entsprechende Unterlagen, wie Offerten, Werk- verträge oder Korrespondenz, eingereicht worden. Dies erstaune, weil im Baugewerbe re- gelmässig Garantieleistungen beansprucht würden, die vom Verursacher des Mangels er- bracht werden müssten. Daher seien die Aufträge zumindest minimal zu dokumentieren, zumal die Steuerpflichtige mit den Unterakkordantinnen keine längerfristigen Geschäftsbe- ziehungen gepflegt habe. Gerade bei solch neuen Geschäftsbeziehungen mit Jungunter- nehmen sei eine vertragliche Absicherung besonders wichtig. Der Nachweis der geschäfts- mässigen Begründetheit der streitigen Zahlungen sei nicht erbracht, weshalb die Aufrech- nung zu Recht erfolgt sei. Die Rekurrentin hielt demgegenüber zusammengefasst fest, dass sie aufgrund des harten Preiskampfes im Baugewerbe jeden Auftrag habe annehmen müssen, um weitere Aufträge I/1-2020/65 4/14</w:t>
      </w:r>
    </w:p>
    <w:p>
      <w:r>
        <w:t>vom grössten Auftraggeber zu erhalten. Zudem habe ihr Geschäftsführer seinen Führer- ausweis für die Dauer von zwei Jahren abgeben müssen und sei daher auf die Chauffeur- dienste eines Mitarbeiters angewiesen gewesen. Entsprechend habe sie Unterakkordantin- nen beiziehen müssen. Die Barzahlungen seien von deren Geschäftsführern auf den Rech- nungen jeweils quittiert worden. Allein aus der Höhe der Beträge könnten sich keine Zweifel an der geschäftlichen Begründetheit der Aufwendungen ergeben. Die Regierapporte lägen vor und die Geschäftsvorfälle seien ordnungsgemäss verbucht worden. Weiter habe die Vorinstanz die ordnungsgemäss geführte Jahresrechnung nicht rechtsgenüglich angezwei- felt und den Beweis der materiellen Unrichtigkeit nicht erbracht. Da sie einen Teil der Bar- zahlungen an einen unabhängigen Dritten als geschäftsmässig begründet akzeptiert habe, sei es willkürlich, den Rest anders zu beurteilen. b) Ausgangspunkt für die Bemessung des steuerbaren Reingewinns ist der Saldo der Er- folgsrechnung unter Berücksichtigung des Saldovortrages des Vorjahres (Art. 82 Abs. 1 lit. b StG). Dieser Saldo wird unter anderem ergänzt durch alle vor Berechnung des Saldos der Erfolgsrechnung ausgeschiedenen Teile des Geschäftsergebnisses, die nicht zur De- ckung des geschäftsmässig begründeten Aufwands verwendet werden, wie zum Beispiel die Kosten für die Anschaffung, Herstellung oder Wertvermehrung von Gegenständen des Anlagevermögens (Art. 82 Abs. 1 lit. b Ziff. 1 StG). Aufwendungen werden bei der Berech- nung des Reingewinns berücksichtigt, sofern sie geschäftsmässig begründet sind (Art. 84 Abs. 1 StG). Inhaltlich stimmen diese Vorschriften weitgehend mit dem Recht zur direkten Bundessteuer überein (Art. 58 Abs. 1 lit. a und b sowie Art. 59 DBG), weshalb nachfolgend auch auf die entsprechende Rechtsprechung und Lehre zu den bundesrechtlichen Vor- schriften verwiesen werden kann. Mangels gesetzlicher Definition des Begriffs des ge- schäftsmässig begründeten oder geschäftsmässig nicht begründeten Aufwands muss je- weils im Einzelfall unter Würdigung aller Umstände bestimmt werden, ob ein steuerlich ab- zugsfähiger Aufwand vorliegt. Neben den in Art. 84 StG aufgeführten Beispielen ist generell nur jener Aufwand abzugsfähig, welcher einem geschäftlichen Zweck dient. Eine Aufwen- dung ist dann geschäftsmässig begründet, wenn der Betrieb und der mit ihm verfolgte Zweck der Gewinnerzielung mit der Aufwendung in einem kausalen Zusammenhang stehen (BRÜLISAUER/MÜHLEMANN, in: Zweifel/Beusch [Hrsg.], 3. Aufl. 2017, Art. 58 DBG N 182 f.). Beweisbelastet für diese steuermindernden Tatsachen ist gemäss der allgemeinen Beweis- lastregel die steuerpflichtige Person (BGE 144 II 427 E. 8.3.1 S. 449; RICHNER/FREI/KAUF- MANN/MEUTER, Handkommentar zum DBG, 3. Aufl., Art. 123 N 77). Bei einer buchführen- den Steuerpflichtigen gilt der Massgeblichkeitsgrundsatz. Die Steuerpflichtige erbringt den Beweis für grundsätzlich steuermindernde Aufwendungen (geschäftsmässige Begründet- I/1-2020/65 5/14</w:t>
      </w:r>
    </w:p>
    <w:p>
      <w:r>
        <w:t>heit von Ausgaben usw.) durch die Vorlage einer Erfolgsrechnung, die auf einer ordnungs- gemässen Buchhaltung beruht (RICHNER/FREI/KAUFMANN/MEUTER, a.a.O., Art. 123 N 85). Nach dem Belegprinzip müssen unter anderem nachprüfbare Belegnachweise für die ein- zelnen Buchungsvorgänge vorhanden sein (vgl. Art. 957a Abs. 2 Ziff. 2 und 5 OR). Als Bu- chungsbelege gelten schriftliche Aufzeichnungen auf Papier oder in elektronischer oder vergleichbarer Form, die notwendig sind, um den einer Buchung zugrundeliegenden Ge- schäftsvorfall oder Sachverhalt nachvollziehen zu können (Abs. 3). Für die Zwecke der Rechnungsrevision, aber auch für gezielte Nachforschungen im Zusammenhang mit der Steuerbemessung oder mit Sozialabgaben müssen die Buchungstatsachen bis zum Aus- gangspunkt der ursprünglichen Transaktion zurückverfolgt werden können (Botschaft zur Revision des Aktien- und Rechnungslegungsrechts vom 21. Dezember 2007, BBl 2008 1589, S. 1698). Kann die Steuerbehörde den Hauptbeweis der buchführenden steuerpflich- tigen Person erschüttern (indem sie z.B. Umstände darzutun vermag, die Zweifel an der geschäftsmässigen Begründetheit von gewissen Aufwendungen aufkommen lassen), ist es wiederum an der steuerpflichtigen Person, diese Zweifel auszuräumen (vgl. RICHNER/FREI/ KAUFMANN/MEUTER, a.a.O., Art. 123 N 85). c) Im Jahr 2013 verbuchte die Rekurrentin insgesamt fünf Barzahlungen an die C.__ GmbH (nachfolgend C.__) im Gesamtbetrag von Fr. 75'000.– (13. Mai: Fr. 10'000.–, 28. Mai: Fr. 5'000.–, 7. Juni: Fr. 10'000.–, 24. August: Fr. 25'000.–, 30. September: Fr. 25'000.–). Die Buchungen erfolgten über das Konto Nr. 3900 (Unterakkordanten/Fremde Arbeiten) und wurden in der Erfolgsrechnung als Ertragsminderung ausgewiesen (act. 6/V/03c). aa) Die Rechnung vom 13. Mai 2013 über Fr. 10'000.– betraf Gipserarbeiten auf diversen Baustellen. Gemäss dem nicht datierten Regierapport handelte es sich jedoch nur um ein Objekt, ein Mehrfamilienhaus in Rorschacherberg. Danach sollen dort vom 1. bis 8. Mai 2013 200 Arbeitsstunden geleistet worden sein. Die C.__ quittierte den Erhalt der Barzah- lung auf der Rechnung (act. 6/V/03c/1). Die Rekurrentin machte geltend, dieser Betrag de- cke sich mit demjenigen über Fr. 15'811.20, den sie der K.__ AG, L.__, am 26. April 2013 in Rechnung gestellt habe (act. 2a/27). Aus den Akten erschliesst sich dies jedoch nicht. Die entsprechende Transferbuchung ist nicht nachvollziehbar. Einerseits ist der von der C.__ fakturierte Betrag nicht annähernd deckungsgleich mit dem streitigen Barbetrag von Fr. 10'000.–. Andererseits wurde die Rechnung der C.__ nach Zeitaufwand, die Rechnung an die K.__ AG hingegen nach Fläche abgerechnet (act. 6/X/01b/11). Weiter will die C.__ die Arbeiten gemäss Regierapport zwischen dem 1. und 8. Mai 2013 ausgeführt haben, die Rechnung an die K.__ AG datiert indes vom 26. April 2013, mithin vor Abschluss der Arbei- ten. Die K.__ AG bestätigte gegenüber der Vorinstanz, dass die Arbeiten auf der Baustelle I/1-2020/65 6/14</w:t>
      </w:r>
    </w:p>
    <w:p>
      <w:r>
        <w:t>"R.__" bereits vor Rechnungsstellung ausgeführt worden seien (act. 6/IX/04). Das Vorbrin- gen der Rekurrentin, es sei logisch, dass bei Rechnungstellung nach Fläche keine Regie- stunden verrechnet werden könnten und der Zeitpunkt der Arbeiten nicht ersichtlich sei, hilft vor diesem Hintergrund nicht weiter. Dass die Daten auf dem Regierapport nicht den ei- gentlichen Arbeitsdaten entsprächen, weil die Regierapporte oftmals erst im Nachhinein in Eile erstellt würden, wie die Rekurrentin weiter vorbrachte, überzeugt ebenfalls nicht. Im Gegenteil, dies erweckt grundsätzliche Zweifel an der Zuverlässigkeit der Aufzeichnungen. Die Rechnung vom 13. Mai 2013 korreliert auch mit keiner anderen der K.__ AG gestellten Faktura, namentlich nicht mit derjenigen vom 9. Mai 2013. Gemäss Rapport vom 25. April 2013 wurden vom 12. bis 20. April 2013 lediglich 15,5 Regiestunden in "R.__" geleistet (act. 6/X/01a/12). In diesem Zusammenhang ist darauf hinzuweisen, dass es an der Rekurrentin gelegen wäre, die geschäftlichen Transaktionen transparent und nachvollziehbar zu belegen. Dies betrifft namentlich auch die geltend gemachten Leistungen von Unterakkordanten, die ei- nem ursprünglich der Rekurrentin erteilten, von ihr aber nicht selbst ausgeführten Auftrag zuzuordnen sind. Dem Gericht ist es nicht zuzumuten, in den Akten nach möglichen ge- schäftlichen Zusammenhängen zu suchen. Die Rekurrentin kann sich in dieser Hinsicht nicht auf Branchenüblichkeit berufen. Sie hat die Geschäftsvorfälle ebenso nachvollziehbar zu dokumentieren wie alle anderen Steuerpflichtigen auch. bb) Gemäss der Rechnung vom 28. Mai 2013 verrichtete die C.__ vom 16. bis 29. Mai 2013 Gipserarbeiten im Umfang von 100 Stunden auf "div. Baustellen". Aufgrund des nicht da- tierten Regierapports wurde jedoch nur auf der Baustelle "H.__strasse" gearbeitet. An wel- chem Ort das war, ist aus den Unterlagen nicht ersichtlich. Zwar wurde der K.__ AG für dieses Objekt Rechnung gestellt, jedoch bereits im 11. April 2013 für 27 Stunden und am</w:t>
      </w:r>
    </w:p>
    <w:p>
      <w:r>
        <w:rPr>
          <w:b/>
        </w:rPr>
        <w:t>E. 9</w:t>
      </w:r>
    </w:p>
    <w:p>
      <w:r>
        <w:t>Mai 2013 für 9 Stunden (act. 6/X/01a/12 und 13), somit vor dem von der C.__ angege- benen Zeitraum. Die geschäftsmässige Begründetheit der Barzahlung ist daher nicht dar- getan. cc) Gemäss Rechnung vom 7. Juni 2013 und entsprechendem Regierapport sind im Zeit- raum zwischen 30. Mai und 6. Juni 2013 für die Baustelle "Mehrfamilienhaus R.__" Gipser- arbeiten im Umfang von 200 Stunden zu je Fr. 50.– erbracht und nach Angaben der Rekur- rentin bar beglichen worden. Die Rechnung vom 30. Mai 2013 an die K.__ AG in der Höhe von Fr. 20'356.90 (act. 2a/29) deute darauf hin, dass der Auftrag an die C.__ weiterverge- ben worden sei. Ein Vergleich der beiden Rechnungen zeigt indessen, dass es nicht um I/1-2020/65 7/14</w:t>
      </w:r>
    </w:p>
    <w:p>
      <w:r>
        <w:t>dieselbe Arbeitsleistung geht. In zeitlicher Hinsicht bestätigte die K.__ AG, dass die abge- rechneten Arbeiten für die Baustelle in R.__ im Zeitpunkt der Rechnungsstellung, somit vor dem 30. Mai 2013, bereits ausgeführt worden seien (act. 6/IX/04). Dies steht im Wider- spruch zu den rapportierten Daten der C.__ (30. Mai bis 6. Juni 2013). Zudem fakturierte die C.__ nach Zeitaufwand, während die Rekurrentin die Arbeiten nach Fläche in Rechnung stellte. Der Hinweis der Rekurrentin, wonach es in der Gipserbranche bei der Dokumentie- rung öfters zu Datumsverwechslungen komme, hilft nicht weiter. Aufgrund der zeitlichen und inhaltlichen Diskrepanz zwischen beiden Rechnungen ist mit der Vorinstanz von er- heblichen Zweifeln an der geschäftsmässigen Begründetheit der Zahlung auszugehen. Die Rekurrentin beantragt in diesem Zusammenhang die Edition der Jahresrechnung und der Steuererklärung der C.__, um nachzuprüfen, ob diese Gesellschaft den streitigen Be- trag verbucht habe. Dies würde indes nicht weiterhelfen, denn die geschäftliche Begründet- heit ergibt sich nicht aus dem blossen Buchungsvorgang, sondern aus Zweck und Hinter- grund einer Transaktion. Der Beweisantrag ist daher abzuweisen. Ebenso ist der Antrag, V.__ persönlich zu befragen, abzuweisen. Gemäss der Rekurrentin habe dieser Mitarbeiter den Geschäftsführer, dem für mindestens zwei Jahre der Führerausweis entzogen worden sei, jeweils zu den Baustellen gefahren. Da jedoch unbestritten ist, dass die Rekurrentin auf Baustellen tätig war, kann auf die Befragung verzichtet werden. dd) Mit den Akontorechnungen der C.__ vom 24. August und 30. September 2013 wurden der Rekurrentin jeweils pauschal Fr. 25'000.– in Rechnung gestellt und von dieser angeb- lich bar bezahlt. Gemäss den beiden Regierapporten sollen in den Zeiträumen vom 22. Juli bis 19. August 2013 und 2. September bis 27. September 2013 Aussenwärmdämmungen angebracht worden sein, und zwar auf den Baustellen "MFH S.__" und "MFH C__" (act. 6/V/03c); nähere Angaben zu Mengen und Zeiten fehlen. Die Rekurrentin führte aus, die Leistungen der K.__ AG seien mit Rechnungen vom 12. September 2013 (Fr. 17'946.–) und 27. September 2013 (Fr. 13'591.80) weiterverrechnet worden (act. 2a/30 und 31). Es fällt zunächst auf, dass die zwei Rechnungen der C.__ (act. 6/V03c/4 und 5) die BKP-Num- mern 262.2 (Verputzte Aussenwärmdämmung) betrafen, während der K.__ AG am 27. Sep- tember 2013 innere Verputzarbeiten (BKP 271.0) in Rechnung gestellt wurden. Ein sachli- cher Zusammenhang zwischen diesen beiden Rechnungen ist nicht ersichtlich. Mit Rech- nung vom 12. September 2013 stellte die Rekurrentin der K.__ AG Gipserarbeiten für di- verse Baustellen in Rechnung. Gemäss den Rapporten betrafen die Arbeiten den Zeitraum vom 19. August bis 11. September 2013. Zu jenem Zeitpunkt lag zwar die Rechnung der C.__ vom 24. August 2013 vor. Diese betraf jedoch den Zeitraum vom 22. Juli bis 19. Au- I/1-2020/65 8/14</w:t>
      </w:r>
    </w:p>
    <w:p>
      <w:r>
        <w:t>gust 2013. Die zweite Rechnung der C.__ wurde erst später, am 30. September 2013, er- stellt, weshalb diese Leistungen der K.__ AG nicht bereits am 12. September 2013 fakturiert werden konnten. Die Rekurrentin machte geltend, die C.__ sei wohl in Liquiditätsschwierig- keiten gewesen, weshalb pauschal akonto Fr. 25'000.– überwiesen worden seien. Da es sich um Akontozahlungen gehandelt habe, sei der Zeitpunkt der Rechnungsstellung nicht entscheidend. Aus den Akten lässt sich nicht nachvollziehen, weshalb die Rekurrentin der C.__ für Leistungen, die sie der K.__ AG mit insgesamt Fr. 31'087.80 (Fr. 17'496.– + Fr. 13'591.80) in Rechnung stellte, Akontozahlungen von insgesamt Fr. 50'000.– hätte leis- ten sollen. Soweit auch hier die Edition der Jahresrechnung und der Steuererklärung bean- tragt wurde, kann auf die vorstehenden Ausführungen (E. 4c/cc) verwiesen werden. Der Beweisantrag ist abzuweisen. ee) Die Rekurrentin macht unter Verweis auf die Rechtsprechung der VRK (VRKE I/1- 2016/127, 128 vom 18. August 2011 E. 3c, im Internet abrufbar unter: www.sg.ch/recht/ge- richte und dort unter Rechtsprechung) geltend, die Rechnungen der C.__ seien jeweils quit- tiert worden, was gemäss VRK grundsätzlich zum Nachweis der Zahlung ausreiche. In die- ser Absolutheit trifft dies jedoch nicht zu. Zu prüfen ist vielmehr der konkrete Einzelfall. Auch wenn eine Barzahlung rechtsgenüglich belegt wurde, ist damit deren geschäftlicher Hinter- grund noch nicht dargetan. Lässt sich dieser nicht nachweisen, ist von berechtigten Zwei- feln an der geschäftlichen Begründetheit auszugehen. Dies ist hier der Fall, zumal auch die ordnungsgemässe Buchführung in Frage steht. So wies das Kassenkonto im September 2013 einen Negativsaldo auf, was ein gewichtiges Indiz für das Vorhandensein nicht ord- nungsgemäss verbuchter Geschäftsvorgänge ist (Urteil des Bundesverwaltungsgerichts A-1635/2006 vom 27. August 2008). ff) Somit ergibt sich, dass die geschäftsmässige Begründetheit der im Jahr 2013 an die C.__ geleisteten Barzahlungen im Betrag von Fr. 75'000.– nicht dargetan ist. Die Vorinstanz verzichtete indes auf eine vollständige Aufrechnung, weil sie es als erwiesen erachtete, dass die C.__ im Auftrag der Steuerpflichtigen für deren Hauptkundin, die K.__ GmbH, in gewissem Umfang tätig war. Sie rechnete daher Fr. 50'000.– auf, was als zurückhaltend erscheint. d) Im Steuerjahr 2014 leistete die Rekurrentin Barzahlungen in der Gesamthöhe von Fr. 80'300.– an die D.__ GmbH, E.__ GmbH und die F.__ GmbH. Sie macht geltend, dass die diesen Unterakkordantinnen bar bezahlten Beträge mit den der K.__ AG in Rechnung gestellten Arbeiten übereinstimmten und daher geschäftsmässig begründet seien. I/1-2020/65 9/14</w:t>
      </w:r>
    </w:p>
    <w:p>
      <w:r>
        <w:t>aa) Aus der Rechnung der D.__ GmbH vom 23. Mai 2014 und dem nicht datierten Re- gierapport ergibt sich, dass zwischen dem 5. und 13. Mai 2014 auf der Baustelle "MFH R.__" Leistungen ("innere Verputzarbeiten") im Umfang von insgesamt 226 Stunden à Fr. 50.– (Fr. 11'300.–) erbracht wurden (act. 6/V/04b-1). Die Steuerpflichtige verweist in die- sem Zusammenhang auf ihre Rechnungen vom 12. und 15. Mai 2014 an die K.__ AG. Darin seien Arbeiten auf der Baustelle "R.__" im Wert von Fr. 3'400.– (Anteil "R.__", Rechnung vom 12. Mai 2014) und Fr. 2'353.30.– (Rechnung 15. Mai 2014) fakturiert worden (vgl. act. 1a, S. 14 Ziff. 16). Die Vorinstanz habe wissentlich eine weitere Rechnung an die K.__ AG über Fr. 17'168.75 ausser Acht gelassen. Inwiefern eine Verbindung zwischen den beiden Rechnungen vom 12. und 15. Mai 2014 (act. 6/X/02b/23 und 26) und der Rechnung der D.__ GmbH vom 23. Mai 2014 bestehen soll, ist nicht nachvollziehbar. Einerseits stim- men sie betragsmässig nicht überein, andererseits wurden der K.__ GmbH mit Rechnung vom 12. Mai 2014 für die Arbeiten vom 5. bis 9. Mai 2014 92 Stunden in Rechnung gestellt, auf dem Regierapport Nr. 5 der Steuerpflichtigen wurden in dieser Zeit aber 160 Stunden notiert. In der Rechnung vom 15. Mai 2014 (act. 6/X/02b/24) wurden zudem nicht Stunden, sondern Quadratmeter und Laufmeter fakturiert. Aus der im Rekurs- und Beschwerdever- fahren neu eingebrachten Rechnung vom 15. Mai 2014 über Fr. 17'168.75 (act. 2a/31) ergibt sich ebenfalls keine eindeutige Übereinstimmung der Leistungen. Es ist daraus ins- besondere nicht ersichtlich, wann die Arbeiten ausgeführt wurden. Die geschäftliche Be- gründetheit der weiteren Rechnungen der D.__ GmbH im Gesamtbetrag von Fr. 23'000.–, datiert vom 5., 15. und 29. Dezember 2014 (act. 6/V/4b/6, 7 und 8), ist ebenfalls nicht dar- getan. Da jeweils lediglich der Vermerk "div. Baustellen von K.__ GmbH" angebracht wurde, ist insbesondere nicht ersichtlich, wo gearbeitet worden sein soll. Damit ist nicht nachvoll- ziehbar, ob tatsächlich Leistungen im verrechneten Umfang erbracht wurden. bb) Mit zwei Rechnungen der E.__ GmbH wurden pauschal je Fr. 13'500.– für Verputzar- beiten in Rechnung gestellt (act. 6/V/04b/2 und 3). Die Rechnung vom 22. August 2014 (act. 6/V/46) betraf "diverse Baustellen in X.__, Y.__, S.__". Nähere Angaben zu den Ob- jekten wurden nicht gemacht. Aus dem nicht datierten Regierapport Nr. 7 ist einzig ersicht- lich, dass insgesamt 250 Stunden aufgeschrieben wurden. Mit der zweiten Rechnung vom 24. September 2014 wurden ebenfalls pauschal Fr. 13'500.– für Verputzarbeiten fakturiert. Die Rechnung stützte sich auf den nicht datierten "Vertrag Neubau MFH, B.__", den die Rekurrentin mit der E.__ GmbH abgeschlossen hatte. Auffallend ist, dass gemäss Rech- nung alle Arbeiten am 24. September 2014 ausgeführt wurden. Bei einem Stundensatz von Fr. 50.– hätten folglich an einem einzigen Tag mehr als 30 Personen tätig sein müssen. Hinzu kommt, dass die Vertragspartner eine Auftragssumme von Fr. 13'500.– (inkl. 8 Pro- I/1-2020/65 10/14</w:t>
      </w:r>
    </w:p>
    <w:p>
      <w:r>
        <w:t>zent Mehrwertsteuer) vereinbart hatten, der Rechnungsbetrag dann aber als "Akontozah- lung pauschal" bezeichnet wurde. Wegen all dieser Unstimmigkeiten ergeben sich auch hier erhebliche Zweifel an der geschäftsmässigen Begründetheit der Barzahlungen. Es wäre an der Rekurrentin gelegen, diese auszuräumen. Da sie unterliess, die notwendige Klarheit zu schaffen, hat sie die Folgen der Beweislosigkeit zu tragen. cc) Die F.__ GmbH stellte der Steuerpflichtigen mit Rechnungen vom 20. Oktober und 25. November 2014 Fr. 7'000.– und Fr. 12'000.– für Verputzarbeiten in Rechnung (act. 6/V4b/4). Sie betrafen "Diverse Baustellen" der K.__ AG. Um welche Baustellen es sich handelte, erschliesst sich aus den nicht datierten Regierapporten 12 und 13 nicht. Da- her ist es nicht möglich, die notierten Stunden einzelnen Objekten zuzuordnen und die Leis- tungen mit denjenigen abzustimmen, die der K.__ AG in Rechnung gestellt wurden. Auffällig ist zudem, dass es sich gemäss Rechnungsformularen um Akontozahlungen gehandelt ha- ben soll. Schlussrechnungen finden sich in den Akten nicht. dd) Somit ergibt sich, dass der geschäftliche Hintergrund der Barzahlungen im Jahr 2014 nicht nachvollziehbar ist. Namentlich sind die Zusammenhänge mit den für die K.__ AG ausgeführten Arbeiten nicht ausreichend dokumentiert. Die Vorinstanz erachtete aber auch hier einen Teilbetrag als geschäftsmässig begründet, weshalb sie den Aufrechnungsbetrag eher zurückhaltend auf Fr. 50'000.– festlegte. Gleichwohl besteht kein Anlass, daran etwas zu ändern. Soweit auch hier die Edition der Jahresrechnungen und der Steuererklärungen der D._ GmbH, der E.__ GmbH und der F.__ GmbH beantragt wurde, ist auf die Ausführungen in Erwägung 4c/cc zu verweisen. Die entsprechenden Beweisanträge sind abzuweisen. e) aa) Im Steuerjahr 2015 verbuchte die Steuerpflichtige folgende Barzahlungen: 16.01.2015 G.__ GmbH (div. Bauten) Fr. 10'800.– 27.05.2015 H.__ GmbH (EFH W.__) Fr. 8'000.– 23.10.2015 H.__ GmbH (MFH A.__, N.__) Fr. 10'800.– 07.12.2015 H.__ GmbH (MFH B.__) Fr. 3'000.– 14.12.2015 H.__ GmbH (EFH C.__) Fr. 4'000.– 28.12.2015 H.__ GmbH (MFH A.__, N.__) Fr. 20'000.– Total Fr. 56'600.– Die Vorinstanz rechnete dem steuerbaren Reingewinn 2015 Fr. 42'000.– hinzu, weil sie den verbuchten Aufwand nicht als vollständig geschäftsmässig begründet erachtete (act. 6/VIII/01). Im Einspracheverfahren korrigierte sie diese Beurteilung und akzeptierte die Barzahlungen im Zusammenhang mit dem MFH A.__ (Fr. 10'800.– und Fr. 20'000.–) und I/1-2020/65 11/14</w:t>
      </w:r>
    </w:p>
    <w:p>
      <w:r>
        <w:t>dem Einfamilienhaus in W.__ (Fr. 8'000.–). Sie reduzierte den Aufrechnungsbetrag auf Fr. 17'400.–, wobei sich rechnerisch ein Betrag von Fr. 17'800.– ergeben hätte. Somit sind noch folgende Barzahlungen streitig: 16.01.2015 G.__ GmbH (div. Bauten) Fr. 10'800.– 07.12.2015 H.__ GmbH (MFH B.__) Fr. 3'000.– 14.12.2015 H.__ GmbH (EFH C.__) Fr. 4'000.– Total Fr. 17'800.– bb) Gemäss der Quittung der G.__ GmbH arbeitete diese Gesellschaft 250 Stunden auf den Baustellen W.__, Q.__, H.__ und K.__, und zwar vom 25. November bis 30. Dezember 2014. Auf den Regierapporten wurden jedoch 256 Stunden rapportiert (W.__: 128, Q.__: 64, H.__: 48, K.__: 16). Da unklar ist, um welche Baustellen es sich handelte, verweist die Steuerpflichtige auf die Rechnungen der K.__ AG vom 8. Januar (inkl. Regierapport Nr. 62) und 15. Januar 2015 (act. 2a/18 und 19). Dies überzeugt indes nicht, denn während die G.__ GmbH bspw. rapportierte, am 29. Dezember in H.__ und am 30. Dezember 2014 in K.__ gearbeitet zu haben, stellte die Rekurrentin der Multigips am 29. und 30. Dezember 2014 Arbeiten in W.__ in Rechnung. Die geschäftsmässige Begründetheit ist damit keines- wegs dargetan, wie die Rekurrentin geltend machte. Hinsichtlich des Antrags auf Edition der Jahresrechnung und der Steuererklärung der G.__ GmbH kann auf die Ausführungen in Erwägung 4c/cc verwiesen werden. Er ist abzuweisen. cc) Die beiden Barzahlungsquittungen der H.__ GmbH betrafen nicht näher bezeichnete Baustellen in B.__ und C.__. Die Leistungen wurden pauschal mit Fr. 3'000.– und Fr. 4'000.– in Rechnung gestellt, wobei sich die Rekurrentin nicht dazu äusserte, in welchen Objekten gearbeitet wurde. Sie machte einzig gelten, die Aufträge seien von einem anderen Gipsergeschäft (P.__) an die H.__ GmbH weitervergeben worden. Die ins Recht gelegten Quittungen erhellen den Sachverhalt nicht weiter (act. 2a/21 und 23) belegen aber, dass diese Drittgesellschaft zwei Barzahlungen an die Steuerpflichtige leistete. Auf dem Kassen- konto wurden am 7. Dezember 2015 Fr. 3'000.– und am 14. Dezember 2015 Fr. 4'000.– ertragswirksam über das Konto Nr. 3000 verbucht. Da die Zahlungen an die H.__ GmbH als Aufwand (Konto Nr. 4400) erfasst wurden, wirkten sich beide Transaktionen erfolgs- neutral aus. Daher rechtfertigt sich eine Aufrechnung nicht. Somit ist der Rekurs in diesem Punkt gutzuheissen. dd) Der von der Vorinstanz im Jahr 2015 aufgerechnete Betrag erweist sich demnach als zu hoch. Er ist um Fr. 7'000.– zu reduzieren und auf Fr. 10'400.– festzulegen. I/1-2020/65 12/14</w:t>
      </w:r>
    </w:p>
    <w:p>
      <w:r>
        <w:t>f) Zusammenfassend ergibt sich, dass der Rekurs teilweise gutzuheissen ist. Der Ein- spracheentscheid der Vorinstanz vom 13. Februar 2020 hinsichtlich der Kantonssteuern 2015 ist aufzuheben. Die im Steuerjahr 2015 aufgerechneten Aufwände sind auf Fr. 10'400.– festzusetzen. Die Sache ist zu neuer Verfügung im Sinn der Erwägungen an die Vorinstanz zurückzuweisen. Im Übrigen (Kantonssteuern 2013 und 2014) ist der Rekurs abzuweisen. III. Direkte Bundessteuer 5.- Art. 82 Abs. 1 und Art. 84 Abs. 1 StG entsprechen im Wesentlichen Art. 58 und 59 DBG. Diese Bestimmungen harmonieren mit Art. 24 und 25 StHG. Daraus folgt, dass die Erwä- gungen zu den Kantonssteuern für die direkte Bundessteuer analog massgebend sind. Für die direkte Bundessteuer ergibt sich dasselbe Ergebnis wie bei den Kantonssteuern. Dem- nach ist die Beschwerde ebenfalls teilweise gutzuheissen. Der Einspracheentscheid der Vorinstanz vom 13. Februar 2020 hinsichtlich der direkten Bundessteuer 2015 ist aufzuhe- ben. Die im Steuerjahr 2015 aufgerechneten Aufwände sind um Fr. 7'000.– zu reduzieren und auf Fr. 10'400.– festzusetzen. Die Sache ist zu neuer Verfügung im Sinn der Erwägun- gen an die Vorinstanz zurückzuweisen. Im Übrigen (direkte Bundessteuern 2013 und 2014) ist die Beschwerde abzuweisen. IV. Kosten 6.- [Kostenspruch] I/1-2020/65 13/14</w:t>
      </w:r>
    </w:p>
    <w:p>
      <w:r>
        <w:t>Entscheid: 1. Die Rekurse I/1-2020/64, 66 und 68 sowie die Beschwerden I/1-2020/65, 67, 69 wer- den vereinigt und gemeinsam beurteilt. 2. Der Rekurs hinsichtlich der Kantonssteuern 2015 wird teilweise gutgeheissen und der Einspracheentscheid des Kantonalen Steueramts vom 13. Februar 2020 aufgehoben. Im Übrigen werden die Rekurse abgewiesen, soweit darauf einzutreten ist. 3. Die Beschwerde hinsichtlich der direkten Bundessteuer 2015 wird teilweise gutgeheis- sen und der Einspracheentscheid des Kantonalen Steueramts vom 13. Februar 2020 aufgehoben. Im Übrigen werden die Beschwerden abgewiesen, soweit darauf einzu- treten ist 4. Die Angelegenheit wird zu neuer Verfügung (Kantonssteuern und direkte Bundes- steuer 2015) im Sinn der Erwägungen an die Vorinstanz zurückgewiesen. 5. Die Rekurrentin hat die amtlichen Kosten des Rekursverfahrens von Fr. 1'500.– (Ent- scheidgebühr) zu bezahlen, unter Verrechnung des Kostenvorschusses in gleicher Höhe. 6. Die Beschwerdeführerin hat die amtlichen Kosten des Beschwerdeverfahrens von Fr. 1'500.– (Entscheidgebühr) zu bezahlen, unter Verrechnung des Kostenvorschus- ses in gleicher Höhe. I/1-2020/65 14/14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